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Tap and Go</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Tap and Go is a humourous and entertaining game where players are tasked with ensuring their yellow duckling jumps in the right directions to reach its destination without falling off the platform. You’ll need to put your finest skills to the test to be victorious in the game and will need to do everything in your power to ensure the directional movements of the duckling are not missed. You can use your mouse to play the game. Can you help your duck achieve its goals without putting it into danger? Then why not test out your skills today? </w:t>
      </w:r>
    </w:p>
    <w:p w:rsidR="00000000" w:rsidDel="00000000" w:rsidP="00000000" w:rsidRDefault="00000000" w:rsidRPr="00000000">
      <w:pPr>
        <w:pBdr/>
        <w:contextualSpacing w:val="0"/>
        <w:rPr/>
      </w:pPr>
      <w:r w:rsidDel="00000000" w:rsidR="00000000" w:rsidRPr="00000000">
        <w:rPr>
          <w:rtl w:val="0"/>
        </w:rPr>
        <w:t xml:space="preserve">More and more people from across the world are experiencing the thrill of Tap and Go all the time. The game has become one of the most popular of its type over recent years, so why not find out what all the fuss is about for yourself today? The game is suitable for players young and old and has provided hours of fun for players of all generations. Take a closer look at Tap and Go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